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BE" w:rsidRDefault="00DB74BE" w:rsidP="00DB74BE">
      <w:pPr>
        <w:pStyle w:val="Titre1"/>
        <w:rPr>
          <w:sz w:val="52"/>
          <w:szCs w:val="52"/>
        </w:rPr>
      </w:pPr>
      <w:bookmarkStart w:id="0" w:name="_Ref393889770"/>
      <w:bookmarkStart w:id="1" w:name="_Ref393957122"/>
      <w:bookmarkStart w:id="2" w:name="_GoBack"/>
      <w:bookmarkEnd w:id="2"/>
      <w:r>
        <w:t>Notes concernant la Résidence « </w:t>
      </w:r>
      <w:bookmarkEnd w:id="0"/>
      <w:r>
        <w:t>MOSANNE »</w:t>
      </w:r>
      <w:bookmarkEnd w:id="1"/>
      <w:r>
        <w:t xml:space="preserve">   </w:t>
      </w:r>
    </w:p>
    <w:p w:rsidR="00DB74BE" w:rsidRDefault="00DB74BE" w:rsidP="00DB74BE">
      <w:pPr>
        <w:pStyle w:val="Titre2"/>
      </w:pPr>
      <w:r>
        <w:t>Règlement général de copropriété</w:t>
      </w:r>
    </w:p>
    <w:p w:rsidR="00DB74BE" w:rsidRDefault="00DB74BE" w:rsidP="00DB74BE">
      <w:pPr>
        <w:ind w:left="567" w:hanging="567"/>
        <w:rPr>
          <w:b/>
        </w:rPr>
      </w:pPr>
      <w:r>
        <w:rPr>
          <w:b/>
        </w:rPr>
        <w:t>-</w:t>
      </w:r>
      <w:r>
        <w:rPr>
          <w:b/>
        </w:rPr>
        <w:tab/>
        <w:t>Article 2</w:t>
      </w:r>
    </w:p>
    <w:p w:rsidR="00DB74BE" w:rsidRDefault="00DB74BE" w:rsidP="00DB74BE">
      <w:pPr>
        <w:ind w:left="567" w:hanging="567"/>
        <w:rPr>
          <w:b/>
        </w:rPr>
      </w:pPr>
    </w:p>
    <w:p w:rsidR="00DB74BE" w:rsidRDefault="00DB74BE" w:rsidP="00DB74BE">
      <w:pPr>
        <w:ind w:left="567" w:hanging="567"/>
        <w:jc w:val="both"/>
        <w:rPr>
          <w:rFonts w:ascii="Calibri" w:hAnsi="Calibri"/>
          <w:sz w:val="22"/>
          <w:szCs w:val="22"/>
        </w:rPr>
      </w:pPr>
      <w:r>
        <w:tab/>
      </w:r>
      <w:r>
        <w:rPr>
          <w:rFonts w:ascii="Calibri" w:hAnsi="Calibri"/>
          <w:sz w:val="22"/>
          <w:szCs w:val="22"/>
        </w:rPr>
        <w:t>Il ne s’agit pas d’un vrai règlement d’ordre intérieur puisqu’il contient des dispositions qui doivent figurer dans le règlement général de copropriété. En conséquence, il suivra le sort du règlement général de copropriété et notamment les règles en matière d’opposabilité.</w:t>
      </w:r>
    </w:p>
    <w:p w:rsidR="00DB74BE" w:rsidRDefault="00DB74BE" w:rsidP="00DB74BE">
      <w:pPr>
        <w:ind w:left="567" w:hanging="567"/>
        <w:jc w:val="both"/>
        <w:rPr>
          <w:rFonts w:ascii="Calibri" w:hAnsi="Calibri"/>
          <w:sz w:val="22"/>
          <w:szCs w:val="22"/>
        </w:rPr>
      </w:pPr>
    </w:p>
    <w:p w:rsidR="00DB74BE" w:rsidRDefault="00DB74BE" w:rsidP="00DB74BE">
      <w:pPr>
        <w:ind w:left="567" w:hanging="567"/>
        <w:jc w:val="both"/>
        <w:rPr>
          <w:rFonts w:ascii="Calibri" w:hAnsi="Calibri"/>
          <w:sz w:val="22"/>
          <w:szCs w:val="22"/>
        </w:rPr>
      </w:pPr>
      <w:r>
        <w:rPr>
          <w:rFonts w:ascii="Calibri" w:hAnsi="Calibri"/>
          <w:sz w:val="22"/>
          <w:szCs w:val="22"/>
        </w:rPr>
        <w:tab/>
        <w:t>Nous avons cependant inséré les clauses à respecter si un vrai règlement d’ordre intérieur était décidé par l’assemblée générale des copropriétaires.</w:t>
      </w:r>
    </w:p>
    <w:p w:rsidR="00DB74BE" w:rsidRDefault="00DB74BE" w:rsidP="00DB74BE">
      <w:pPr>
        <w:ind w:left="567" w:hanging="567"/>
        <w:jc w:val="both"/>
        <w:rPr>
          <w:rFonts w:ascii="Calibri" w:hAnsi="Calibri"/>
          <w:sz w:val="22"/>
          <w:szCs w:val="22"/>
        </w:rPr>
      </w:pPr>
    </w:p>
    <w:p w:rsidR="00DB74BE" w:rsidRDefault="00DB74BE" w:rsidP="00DB74BE">
      <w:pPr>
        <w:ind w:left="567" w:hanging="567"/>
        <w:jc w:val="both"/>
        <w:rPr>
          <w:rFonts w:ascii="Calibri" w:hAnsi="Calibri"/>
          <w:sz w:val="22"/>
          <w:szCs w:val="22"/>
        </w:rPr>
      </w:pPr>
    </w:p>
    <w:p w:rsidR="00DB74BE" w:rsidRDefault="00DB74BE" w:rsidP="00DB74BE">
      <w:pPr>
        <w:ind w:left="567" w:hanging="567"/>
        <w:jc w:val="both"/>
        <w:rPr>
          <w:rFonts w:ascii="Calibri" w:hAnsi="Calibri"/>
          <w:b/>
          <w:sz w:val="22"/>
          <w:szCs w:val="22"/>
        </w:rPr>
      </w:pPr>
      <w:r>
        <w:rPr>
          <w:rFonts w:ascii="Calibri" w:hAnsi="Calibri"/>
          <w:b/>
          <w:sz w:val="22"/>
          <w:szCs w:val="22"/>
        </w:rPr>
        <w:t>-</w:t>
      </w:r>
      <w:r>
        <w:rPr>
          <w:rFonts w:ascii="Calibri" w:hAnsi="Calibri"/>
          <w:b/>
          <w:sz w:val="22"/>
          <w:szCs w:val="22"/>
        </w:rPr>
        <w:tab/>
        <w:t>Article 30 ter – Commissaire aux comptes</w:t>
      </w:r>
    </w:p>
    <w:p w:rsidR="00DB74BE" w:rsidRDefault="00DB74BE" w:rsidP="00DB74BE">
      <w:pPr>
        <w:ind w:left="567" w:hanging="567"/>
        <w:jc w:val="both"/>
        <w:rPr>
          <w:rFonts w:ascii="Calibri" w:hAnsi="Calibri"/>
          <w:b/>
          <w:sz w:val="22"/>
          <w:szCs w:val="22"/>
        </w:rPr>
      </w:pPr>
    </w:p>
    <w:p w:rsidR="00DB74BE" w:rsidRDefault="00DB74BE" w:rsidP="00DB74BE">
      <w:pPr>
        <w:ind w:left="567" w:hanging="567"/>
        <w:jc w:val="both"/>
        <w:rPr>
          <w:rFonts w:ascii="Calibri" w:hAnsi="Calibri"/>
          <w:sz w:val="22"/>
          <w:szCs w:val="22"/>
        </w:rPr>
      </w:pPr>
      <w:r>
        <w:rPr>
          <w:rFonts w:ascii="Calibri" w:hAnsi="Calibri"/>
          <w:sz w:val="22"/>
          <w:szCs w:val="22"/>
        </w:rPr>
        <w:tab/>
        <w:t>Le règlement général de copropriété doit reprendre les pouvoirs du commissaire aux comptes.</w:t>
      </w:r>
    </w:p>
    <w:p w:rsidR="00DB74BE" w:rsidRDefault="00DB74BE" w:rsidP="00DB74BE">
      <w:pPr>
        <w:ind w:left="567" w:hanging="567"/>
        <w:jc w:val="both"/>
        <w:rPr>
          <w:rFonts w:ascii="Calibri" w:hAnsi="Calibri"/>
          <w:sz w:val="22"/>
          <w:szCs w:val="22"/>
        </w:rPr>
      </w:pPr>
    </w:p>
    <w:p w:rsidR="00DB74BE" w:rsidRDefault="00DB74BE" w:rsidP="00DB74BE">
      <w:pPr>
        <w:ind w:left="567" w:hanging="567"/>
        <w:jc w:val="both"/>
        <w:rPr>
          <w:rFonts w:ascii="Calibri" w:hAnsi="Calibri"/>
          <w:sz w:val="22"/>
          <w:szCs w:val="22"/>
        </w:rPr>
      </w:pPr>
      <w:r>
        <w:rPr>
          <w:rFonts w:ascii="Calibri" w:hAnsi="Calibri"/>
          <w:sz w:val="22"/>
          <w:szCs w:val="22"/>
        </w:rPr>
        <w:tab/>
        <w:t>Nous avons inséré une clause y afférente.</w:t>
      </w:r>
    </w:p>
    <w:p w:rsidR="00DB74BE" w:rsidRDefault="00DB74BE" w:rsidP="00DB74BE">
      <w:pPr>
        <w:ind w:left="567" w:hanging="567"/>
        <w:jc w:val="both"/>
        <w:rPr>
          <w:rFonts w:ascii="Calibri" w:hAnsi="Calibri"/>
          <w:sz w:val="22"/>
          <w:szCs w:val="22"/>
        </w:rPr>
      </w:pPr>
    </w:p>
    <w:p w:rsidR="00DB74BE" w:rsidRDefault="00DB74BE" w:rsidP="00DB74BE">
      <w:pPr>
        <w:ind w:left="567" w:hanging="567"/>
        <w:jc w:val="both"/>
        <w:rPr>
          <w:rFonts w:ascii="Calibri" w:hAnsi="Calibri"/>
          <w:b/>
          <w:sz w:val="22"/>
          <w:szCs w:val="22"/>
          <w:u w:val="single"/>
        </w:rPr>
      </w:pPr>
      <w:r>
        <w:rPr>
          <w:rFonts w:ascii="Calibri" w:hAnsi="Calibri"/>
          <w:sz w:val="22"/>
          <w:szCs w:val="22"/>
        </w:rPr>
        <w:tab/>
      </w:r>
      <w:r>
        <w:rPr>
          <w:rFonts w:ascii="Calibri" w:hAnsi="Calibri"/>
          <w:b/>
          <w:sz w:val="22"/>
          <w:szCs w:val="22"/>
          <w:u w:val="single"/>
        </w:rPr>
        <w:t>Il faudra faire voter sur ce point</w:t>
      </w:r>
    </w:p>
    <w:p w:rsidR="00DB74BE" w:rsidRDefault="00DB74BE" w:rsidP="00DB74BE">
      <w:pPr>
        <w:ind w:left="567" w:hanging="567"/>
        <w:jc w:val="both"/>
        <w:rPr>
          <w:rFonts w:ascii="Calibri" w:hAnsi="Calibri"/>
          <w:b/>
          <w:sz w:val="22"/>
          <w:szCs w:val="22"/>
          <w:u w:val="single"/>
        </w:rPr>
      </w:pPr>
    </w:p>
    <w:p w:rsidR="00DB74BE" w:rsidRDefault="00DB74BE" w:rsidP="00DB74BE">
      <w:pPr>
        <w:ind w:left="567" w:hanging="567"/>
        <w:jc w:val="both"/>
        <w:rPr>
          <w:rFonts w:ascii="Calibri" w:hAnsi="Calibri"/>
          <w:b/>
          <w:sz w:val="22"/>
          <w:szCs w:val="22"/>
          <w:u w:val="single"/>
        </w:rPr>
      </w:pPr>
    </w:p>
    <w:p w:rsidR="00DB74BE" w:rsidRPr="00DB74BE" w:rsidRDefault="00DB74BE" w:rsidP="00DB74BE">
      <w:pPr>
        <w:ind w:left="567" w:hanging="567"/>
        <w:jc w:val="both"/>
        <w:rPr>
          <w:rFonts w:ascii="Calibri" w:hAnsi="Calibri"/>
          <w:b/>
          <w:sz w:val="22"/>
          <w:szCs w:val="22"/>
        </w:rPr>
      </w:pPr>
      <w:r>
        <w:rPr>
          <w:rFonts w:ascii="Calibri" w:hAnsi="Calibri"/>
          <w:b/>
          <w:sz w:val="22"/>
          <w:szCs w:val="22"/>
        </w:rPr>
        <w:t>-</w:t>
      </w:r>
      <w:r>
        <w:rPr>
          <w:rFonts w:ascii="Calibri" w:hAnsi="Calibri"/>
          <w:b/>
          <w:sz w:val="22"/>
          <w:szCs w:val="22"/>
        </w:rPr>
        <w:tab/>
        <w:t>Article 46 – b) Si le sinistre est total</w:t>
      </w:r>
    </w:p>
    <w:p w:rsidR="00DB74BE" w:rsidRPr="00DB74BE" w:rsidRDefault="00DB74BE" w:rsidP="00DB74BE">
      <w:pPr>
        <w:ind w:left="567" w:hanging="567"/>
        <w:jc w:val="both"/>
        <w:rPr>
          <w:rFonts w:ascii="Calibri" w:hAnsi="Calibri"/>
          <w:sz w:val="22"/>
          <w:szCs w:val="22"/>
        </w:rPr>
      </w:pPr>
    </w:p>
    <w:p w:rsidR="00DB74BE" w:rsidRDefault="00DB74BE" w:rsidP="00DB74BE">
      <w:pPr>
        <w:ind w:left="567" w:hanging="567"/>
        <w:jc w:val="both"/>
        <w:rPr>
          <w:rFonts w:ascii="Calibri" w:hAnsi="Calibri"/>
          <w:sz w:val="22"/>
          <w:szCs w:val="22"/>
        </w:rPr>
      </w:pPr>
      <w:r>
        <w:rPr>
          <w:rFonts w:ascii="Calibri" w:hAnsi="Calibri"/>
          <w:sz w:val="22"/>
          <w:szCs w:val="22"/>
        </w:rPr>
        <w:tab/>
        <w:t>Nous avons supprimé les dispositions qui prévoyaient que les copropriétaires ayant voté en faveur de la reconstruction totale pourraient acquérir les biens de ceux qui s’y étaient opposés. En effet, les dispositions en matière de reconstruction en cas de sinistre total ont changé puisque l’unanimité est nécessaire. Dès lors, les clauses supprimées n’ont plus de raison d’être.</w:t>
      </w:r>
    </w:p>
    <w:p w:rsidR="00DB74BE" w:rsidRDefault="00DB74BE" w:rsidP="00DB74BE">
      <w:pPr>
        <w:ind w:left="567" w:hanging="567"/>
        <w:jc w:val="both"/>
        <w:rPr>
          <w:rFonts w:ascii="Calibri" w:hAnsi="Calibri"/>
          <w:sz w:val="22"/>
          <w:szCs w:val="22"/>
        </w:rPr>
      </w:pPr>
    </w:p>
    <w:p w:rsidR="00DB74BE" w:rsidRDefault="00DB74BE" w:rsidP="00DB74BE">
      <w:pPr>
        <w:ind w:left="567" w:hanging="567"/>
        <w:jc w:val="both"/>
        <w:rPr>
          <w:rFonts w:ascii="Calibri" w:hAnsi="Calibri"/>
          <w:sz w:val="22"/>
          <w:szCs w:val="22"/>
        </w:rPr>
      </w:pPr>
    </w:p>
    <w:p w:rsidR="00DB74BE" w:rsidRDefault="00DB74BE" w:rsidP="00DB74BE">
      <w:pPr>
        <w:ind w:left="567" w:hanging="567"/>
        <w:jc w:val="both"/>
        <w:rPr>
          <w:rFonts w:ascii="Calibri" w:hAnsi="Calibri"/>
          <w:b/>
          <w:sz w:val="22"/>
          <w:szCs w:val="22"/>
        </w:rPr>
      </w:pPr>
      <w:r>
        <w:rPr>
          <w:rFonts w:ascii="Calibri" w:hAnsi="Calibri"/>
          <w:b/>
          <w:sz w:val="22"/>
          <w:szCs w:val="22"/>
        </w:rPr>
        <w:t>-</w:t>
      </w:r>
      <w:r>
        <w:rPr>
          <w:rFonts w:ascii="Calibri" w:hAnsi="Calibri"/>
          <w:b/>
          <w:sz w:val="22"/>
          <w:szCs w:val="22"/>
        </w:rPr>
        <w:tab/>
        <w:t>Article 71</w:t>
      </w:r>
    </w:p>
    <w:p w:rsidR="00DB74BE" w:rsidRDefault="00DB74BE" w:rsidP="00DB74BE">
      <w:pPr>
        <w:ind w:left="567" w:hanging="567"/>
        <w:jc w:val="both"/>
        <w:rPr>
          <w:rFonts w:ascii="Calibri" w:hAnsi="Calibri"/>
          <w:b/>
          <w:sz w:val="22"/>
          <w:szCs w:val="22"/>
        </w:rPr>
      </w:pPr>
    </w:p>
    <w:p w:rsidR="00DB74BE" w:rsidRDefault="00DB74BE" w:rsidP="00DB74BE">
      <w:pPr>
        <w:ind w:left="567" w:hanging="567"/>
        <w:jc w:val="both"/>
        <w:rPr>
          <w:rFonts w:ascii="Calibri" w:hAnsi="Calibri"/>
          <w:sz w:val="22"/>
          <w:szCs w:val="22"/>
        </w:rPr>
      </w:pPr>
      <w:r>
        <w:rPr>
          <w:rFonts w:ascii="Calibri" w:hAnsi="Calibri"/>
          <w:b/>
          <w:sz w:val="22"/>
          <w:szCs w:val="22"/>
        </w:rPr>
        <w:tab/>
      </w:r>
      <w:r>
        <w:rPr>
          <w:rFonts w:ascii="Calibri" w:hAnsi="Calibri"/>
          <w:sz w:val="22"/>
          <w:szCs w:val="22"/>
        </w:rPr>
        <w:t>Nous avons distingué les hypothèses où le syndic peut décider seul d’aller en justice de celles où il doit demander l’autorisation a priori ou a posteriori de l’assemblée générale des copropriétaires.</w:t>
      </w:r>
    </w:p>
    <w:p w:rsidR="00DB74BE" w:rsidRDefault="00DB74BE" w:rsidP="00DB74BE">
      <w:pPr>
        <w:ind w:left="567" w:hanging="567"/>
        <w:jc w:val="both"/>
        <w:rPr>
          <w:rFonts w:ascii="Calibri" w:hAnsi="Calibri"/>
          <w:sz w:val="22"/>
          <w:szCs w:val="22"/>
        </w:rPr>
      </w:pPr>
    </w:p>
    <w:p w:rsidR="00DB74BE" w:rsidRDefault="00DB74BE" w:rsidP="00DB74BE">
      <w:pPr>
        <w:ind w:left="567" w:hanging="567"/>
        <w:jc w:val="both"/>
        <w:rPr>
          <w:rFonts w:ascii="Calibri" w:hAnsi="Calibri"/>
          <w:sz w:val="22"/>
          <w:szCs w:val="22"/>
        </w:rPr>
      </w:pPr>
      <w:r>
        <w:rPr>
          <w:rFonts w:ascii="Calibri" w:hAnsi="Calibri"/>
          <w:sz w:val="22"/>
          <w:szCs w:val="22"/>
        </w:rPr>
        <w:tab/>
        <w:t>En ce qui concerne les premières hypothèses, il s’agit des cas de violations des statuts, violation des décisions d’assemblées générales et pour récupérer les sommes réclamées et impayées.</w:t>
      </w:r>
    </w:p>
    <w:p w:rsidR="00DB74BE" w:rsidRDefault="00DB74BE" w:rsidP="00DB74BE">
      <w:pPr>
        <w:ind w:left="567" w:hanging="567"/>
        <w:jc w:val="both"/>
        <w:rPr>
          <w:rFonts w:ascii="Calibri" w:hAnsi="Calibri"/>
          <w:sz w:val="22"/>
          <w:szCs w:val="22"/>
        </w:rPr>
      </w:pPr>
    </w:p>
    <w:p w:rsidR="00DB74BE" w:rsidRDefault="00DB74BE" w:rsidP="00DB74BE">
      <w:pPr>
        <w:ind w:left="567" w:hanging="567"/>
        <w:jc w:val="both"/>
        <w:rPr>
          <w:rFonts w:ascii="Calibri" w:hAnsi="Calibri"/>
          <w:b/>
          <w:sz w:val="22"/>
          <w:szCs w:val="22"/>
          <w:u w:val="single"/>
        </w:rPr>
      </w:pPr>
      <w:r>
        <w:rPr>
          <w:rFonts w:ascii="Calibri" w:hAnsi="Calibri"/>
          <w:sz w:val="22"/>
          <w:szCs w:val="22"/>
        </w:rPr>
        <w:tab/>
      </w:r>
      <w:r>
        <w:rPr>
          <w:rFonts w:ascii="Calibri" w:hAnsi="Calibri"/>
          <w:b/>
          <w:sz w:val="22"/>
          <w:szCs w:val="22"/>
          <w:u w:val="single"/>
        </w:rPr>
        <w:t>Il faudra faire voter sur ce point.</w:t>
      </w:r>
    </w:p>
    <w:p w:rsidR="00DB74BE" w:rsidRDefault="00DB74BE" w:rsidP="00DB74BE">
      <w:pPr>
        <w:ind w:left="567" w:hanging="567"/>
        <w:jc w:val="both"/>
        <w:rPr>
          <w:rFonts w:ascii="Calibri" w:hAnsi="Calibri"/>
          <w:b/>
          <w:sz w:val="22"/>
          <w:szCs w:val="22"/>
          <w:u w:val="single"/>
        </w:rPr>
      </w:pPr>
    </w:p>
    <w:p w:rsidR="00DB74BE" w:rsidRDefault="00DB74BE" w:rsidP="00DB74BE">
      <w:pPr>
        <w:ind w:left="567" w:hanging="567"/>
        <w:jc w:val="both"/>
        <w:rPr>
          <w:rFonts w:ascii="Calibri" w:hAnsi="Calibri"/>
          <w:b/>
          <w:sz w:val="22"/>
          <w:szCs w:val="22"/>
          <w:u w:val="single"/>
        </w:rPr>
      </w:pPr>
    </w:p>
    <w:p w:rsidR="00DB74BE" w:rsidRDefault="00DB74BE" w:rsidP="00DB74BE">
      <w:pPr>
        <w:ind w:left="567" w:hanging="567"/>
        <w:jc w:val="both"/>
        <w:rPr>
          <w:rFonts w:ascii="Calibri" w:hAnsi="Calibri"/>
          <w:b/>
          <w:sz w:val="22"/>
          <w:szCs w:val="22"/>
          <w:u w:val="single"/>
        </w:rPr>
      </w:pPr>
    </w:p>
    <w:p w:rsidR="00DB74BE" w:rsidRDefault="00DB74BE" w:rsidP="00DB74BE">
      <w:pPr>
        <w:ind w:left="567" w:hanging="567"/>
        <w:jc w:val="both"/>
        <w:rPr>
          <w:rFonts w:ascii="Calibri" w:hAnsi="Calibri"/>
          <w:b/>
          <w:sz w:val="22"/>
          <w:szCs w:val="22"/>
          <w:u w:val="single"/>
        </w:rPr>
      </w:pPr>
    </w:p>
    <w:p w:rsidR="00DB74BE" w:rsidRDefault="00DB74BE" w:rsidP="00DB74BE">
      <w:pPr>
        <w:ind w:left="567" w:hanging="567"/>
        <w:jc w:val="both"/>
        <w:rPr>
          <w:rFonts w:ascii="Calibri" w:hAnsi="Calibri"/>
          <w:b/>
          <w:sz w:val="22"/>
          <w:szCs w:val="22"/>
        </w:rPr>
      </w:pPr>
      <w:r>
        <w:rPr>
          <w:rFonts w:ascii="Calibri" w:hAnsi="Calibri"/>
          <w:b/>
          <w:sz w:val="22"/>
          <w:szCs w:val="22"/>
        </w:rPr>
        <w:t>-</w:t>
      </w:r>
      <w:r>
        <w:rPr>
          <w:rFonts w:ascii="Calibri" w:hAnsi="Calibri"/>
          <w:b/>
          <w:sz w:val="22"/>
          <w:szCs w:val="22"/>
        </w:rPr>
        <w:tab/>
        <w:t xml:space="preserve">Article 72 </w:t>
      </w:r>
    </w:p>
    <w:p w:rsidR="00DB74BE" w:rsidRDefault="00DB74BE" w:rsidP="00DB74BE">
      <w:pPr>
        <w:ind w:left="1134" w:hanging="567"/>
        <w:jc w:val="both"/>
        <w:rPr>
          <w:rFonts w:ascii="Calibri" w:hAnsi="Calibri"/>
          <w:b/>
          <w:sz w:val="22"/>
          <w:szCs w:val="22"/>
        </w:rPr>
      </w:pPr>
    </w:p>
    <w:p w:rsidR="00DB74BE" w:rsidRDefault="00DB74BE" w:rsidP="00DB74BE">
      <w:pPr>
        <w:ind w:left="1134" w:hanging="567"/>
        <w:jc w:val="both"/>
        <w:rPr>
          <w:rFonts w:ascii="Calibri" w:hAnsi="Calibri"/>
          <w:sz w:val="22"/>
          <w:szCs w:val="22"/>
        </w:rPr>
      </w:pPr>
      <w:r>
        <w:rPr>
          <w:rFonts w:ascii="Calibri" w:hAnsi="Calibri"/>
          <w:sz w:val="22"/>
          <w:szCs w:val="22"/>
        </w:rPr>
        <w:t>*</w:t>
      </w:r>
      <w:r>
        <w:rPr>
          <w:rFonts w:ascii="Calibri" w:hAnsi="Calibri"/>
          <w:sz w:val="22"/>
          <w:szCs w:val="22"/>
        </w:rPr>
        <w:tab/>
        <w:t>Alinéa 5</w:t>
      </w:r>
    </w:p>
    <w:p w:rsidR="00DB74BE" w:rsidRDefault="00DB74BE" w:rsidP="00DB74BE">
      <w:pPr>
        <w:ind w:left="1134" w:hanging="567"/>
        <w:jc w:val="both"/>
        <w:rPr>
          <w:rFonts w:ascii="Calibri" w:hAnsi="Calibri"/>
          <w:sz w:val="22"/>
          <w:szCs w:val="22"/>
        </w:rPr>
      </w:pPr>
    </w:p>
    <w:p w:rsidR="00DB74BE" w:rsidRDefault="00DB74BE" w:rsidP="00DB74BE">
      <w:pPr>
        <w:ind w:left="1134" w:hanging="567"/>
        <w:jc w:val="both"/>
        <w:rPr>
          <w:rFonts w:ascii="Calibri" w:hAnsi="Calibri"/>
          <w:sz w:val="22"/>
          <w:szCs w:val="22"/>
        </w:rPr>
      </w:pPr>
      <w:r>
        <w:rPr>
          <w:rFonts w:ascii="Calibri" w:hAnsi="Calibri"/>
          <w:sz w:val="22"/>
          <w:szCs w:val="22"/>
        </w:rPr>
        <w:tab/>
      </w:r>
      <w:r w:rsidR="00FF231E">
        <w:rPr>
          <w:rFonts w:ascii="Calibri" w:hAnsi="Calibri"/>
          <w:sz w:val="22"/>
          <w:szCs w:val="22"/>
        </w:rPr>
        <w:t>Nous avons supprimé les dispositions contraires à l’ordre public et la demande d’autorisation du conseil de gérance pour être conforme à la modification proposée de l’article 71.</w:t>
      </w:r>
    </w:p>
    <w:p w:rsidR="00FF231E" w:rsidRDefault="00FF231E" w:rsidP="00DB74BE">
      <w:pPr>
        <w:ind w:left="1134" w:hanging="567"/>
        <w:jc w:val="both"/>
        <w:rPr>
          <w:rFonts w:ascii="Calibri" w:hAnsi="Calibri"/>
          <w:sz w:val="22"/>
          <w:szCs w:val="22"/>
        </w:rPr>
      </w:pPr>
    </w:p>
    <w:p w:rsidR="00FF231E" w:rsidRDefault="00FF231E" w:rsidP="00DB74BE">
      <w:pPr>
        <w:ind w:left="1134" w:hanging="567"/>
        <w:jc w:val="both"/>
        <w:rPr>
          <w:rFonts w:ascii="Calibri" w:hAnsi="Calibri"/>
          <w:sz w:val="22"/>
          <w:szCs w:val="22"/>
        </w:rPr>
      </w:pPr>
      <w:r>
        <w:rPr>
          <w:rFonts w:ascii="Calibri" w:hAnsi="Calibri"/>
          <w:sz w:val="22"/>
          <w:szCs w:val="22"/>
        </w:rPr>
        <w:t>*</w:t>
      </w:r>
      <w:r>
        <w:rPr>
          <w:rFonts w:ascii="Calibri" w:hAnsi="Calibri"/>
          <w:sz w:val="22"/>
          <w:szCs w:val="22"/>
        </w:rPr>
        <w:tab/>
        <w:t xml:space="preserve">Alinéa 8 </w:t>
      </w:r>
    </w:p>
    <w:p w:rsidR="00FF231E" w:rsidRDefault="00FF231E" w:rsidP="00DB74BE">
      <w:pPr>
        <w:ind w:left="1134" w:hanging="567"/>
        <w:jc w:val="both"/>
        <w:rPr>
          <w:rFonts w:ascii="Calibri" w:hAnsi="Calibri"/>
          <w:sz w:val="22"/>
          <w:szCs w:val="22"/>
        </w:rPr>
      </w:pPr>
    </w:p>
    <w:p w:rsidR="00FF231E" w:rsidRDefault="00FF231E" w:rsidP="00DB74BE">
      <w:pPr>
        <w:ind w:left="1134" w:hanging="567"/>
        <w:jc w:val="both"/>
        <w:rPr>
          <w:rFonts w:ascii="Calibri" w:hAnsi="Calibri"/>
          <w:sz w:val="22"/>
          <w:szCs w:val="22"/>
        </w:rPr>
      </w:pPr>
      <w:r>
        <w:rPr>
          <w:rFonts w:ascii="Calibri" w:hAnsi="Calibri"/>
          <w:sz w:val="22"/>
          <w:szCs w:val="22"/>
        </w:rPr>
        <w:tab/>
        <w:t>Nous avons supprimé la référence à l’arbitrage qui est interdit en matière de copropriété forcée.</w:t>
      </w:r>
    </w:p>
    <w:p w:rsidR="00FF231E" w:rsidRDefault="00FF231E" w:rsidP="00DB74BE">
      <w:pPr>
        <w:ind w:left="1134" w:hanging="567"/>
        <w:jc w:val="both"/>
        <w:rPr>
          <w:rFonts w:ascii="Calibri" w:hAnsi="Calibri"/>
          <w:sz w:val="22"/>
          <w:szCs w:val="22"/>
        </w:rPr>
      </w:pPr>
    </w:p>
    <w:p w:rsidR="00FF231E" w:rsidRDefault="00FF231E" w:rsidP="00DB74BE">
      <w:pPr>
        <w:ind w:left="1134" w:hanging="567"/>
        <w:jc w:val="both"/>
        <w:rPr>
          <w:rFonts w:ascii="Calibri" w:hAnsi="Calibri"/>
          <w:sz w:val="22"/>
          <w:szCs w:val="22"/>
        </w:rPr>
      </w:pPr>
      <w:r>
        <w:rPr>
          <w:rFonts w:ascii="Calibri" w:hAnsi="Calibri"/>
          <w:sz w:val="22"/>
          <w:szCs w:val="22"/>
        </w:rPr>
        <w:t>*</w:t>
      </w:r>
      <w:r>
        <w:rPr>
          <w:rFonts w:ascii="Calibri" w:hAnsi="Calibri"/>
          <w:sz w:val="22"/>
          <w:szCs w:val="22"/>
        </w:rPr>
        <w:tab/>
        <w:t>Alinéa 12</w:t>
      </w:r>
    </w:p>
    <w:p w:rsidR="00FF231E" w:rsidRDefault="00FF231E" w:rsidP="00DB74BE">
      <w:pPr>
        <w:ind w:left="1134" w:hanging="567"/>
        <w:jc w:val="both"/>
        <w:rPr>
          <w:rFonts w:ascii="Calibri" w:hAnsi="Calibri"/>
          <w:sz w:val="22"/>
          <w:szCs w:val="22"/>
        </w:rPr>
      </w:pPr>
    </w:p>
    <w:p w:rsidR="00FF231E" w:rsidRDefault="00FF231E" w:rsidP="00DB74BE">
      <w:pPr>
        <w:ind w:left="1134" w:hanging="567"/>
        <w:jc w:val="both"/>
        <w:rPr>
          <w:rFonts w:ascii="Calibri" w:hAnsi="Calibri"/>
          <w:sz w:val="22"/>
          <w:szCs w:val="22"/>
        </w:rPr>
      </w:pPr>
      <w:r>
        <w:rPr>
          <w:rFonts w:ascii="Calibri" w:hAnsi="Calibri"/>
          <w:sz w:val="22"/>
          <w:szCs w:val="22"/>
        </w:rPr>
        <w:tab/>
        <w:t>Nous avons supprimé les dispositions contraires à l’ordre public.</w:t>
      </w:r>
    </w:p>
    <w:p w:rsidR="00FF231E" w:rsidRDefault="00FF231E" w:rsidP="00DB74BE">
      <w:pPr>
        <w:ind w:left="1134" w:hanging="567"/>
        <w:jc w:val="both"/>
        <w:rPr>
          <w:rFonts w:ascii="Calibri" w:hAnsi="Calibri"/>
          <w:sz w:val="22"/>
          <w:szCs w:val="22"/>
        </w:rPr>
      </w:pPr>
    </w:p>
    <w:p w:rsidR="00FF231E" w:rsidRDefault="00FF231E" w:rsidP="00DB74BE">
      <w:pPr>
        <w:ind w:left="1134" w:hanging="567"/>
        <w:jc w:val="both"/>
        <w:rPr>
          <w:rFonts w:ascii="Calibri" w:hAnsi="Calibri"/>
          <w:sz w:val="22"/>
          <w:szCs w:val="22"/>
        </w:rPr>
      </w:pPr>
    </w:p>
    <w:p w:rsidR="00FF231E" w:rsidRDefault="00FF231E" w:rsidP="00FF231E">
      <w:pPr>
        <w:ind w:left="567" w:hanging="567"/>
        <w:jc w:val="both"/>
        <w:rPr>
          <w:rFonts w:ascii="Calibri" w:hAnsi="Calibri"/>
          <w:b/>
          <w:sz w:val="22"/>
          <w:szCs w:val="22"/>
        </w:rPr>
      </w:pPr>
      <w:r>
        <w:rPr>
          <w:rFonts w:ascii="Calibri" w:hAnsi="Calibri"/>
          <w:b/>
          <w:sz w:val="22"/>
          <w:szCs w:val="22"/>
        </w:rPr>
        <w:t>-</w:t>
      </w:r>
      <w:r>
        <w:rPr>
          <w:rFonts w:ascii="Calibri" w:hAnsi="Calibri"/>
          <w:b/>
          <w:sz w:val="22"/>
          <w:szCs w:val="22"/>
        </w:rPr>
        <w:tab/>
        <w:t>Article 77 – Alinéas 1 et 2</w:t>
      </w:r>
    </w:p>
    <w:p w:rsidR="00FF231E" w:rsidRDefault="00FF231E" w:rsidP="00FF231E">
      <w:pPr>
        <w:ind w:left="567" w:hanging="567"/>
        <w:jc w:val="both"/>
        <w:rPr>
          <w:rFonts w:ascii="Calibri" w:hAnsi="Calibri"/>
          <w:b/>
          <w:sz w:val="22"/>
          <w:szCs w:val="22"/>
        </w:rPr>
      </w:pPr>
    </w:p>
    <w:p w:rsidR="00FF231E" w:rsidRDefault="00FF231E" w:rsidP="00FF231E">
      <w:pPr>
        <w:ind w:left="567" w:hanging="567"/>
        <w:jc w:val="both"/>
        <w:rPr>
          <w:rFonts w:ascii="Calibri" w:hAnsi="Calibri"/>
          <w:sz w:val="22"/>
          <w:szCs w:val="22"/>
        </w:rPr>
      </w:pPr>
      <w:r>
        <w:rPr>
          <w:rFonts w:ascii="Calibri" w:hAnsi="Calibri"/>
          <w:sz w:val="22"/>
          <w:szCs w:val="22"/>
        </w:rPr>
        <w:tab/>
        <w:t>Nous avons supprimé ces dispositions car l’arbitrage est interdit en matière de copropriété forcée.</w:t>
      </w:r>
    </w:p>
    <w:p w:rsidR="00FF231E" w:rsidRDefault="00FF231E" w:rsidP="00FF231E">
      <w:pPr>
        <w:ind w:left="567" w:hanging="567"/>
        <w:jc w:val="both"/>
        <w:rPr>
          <w:rFonts w:ascii="Calibri" w:hAnsi="Calibri"/>
          <w:sz w:val="22"/>
          <w:szCs w:val="22"/>
        </w:rPr>
      </w:pPr>
    </w:p>
    <w:p w:rsidR="00FF231E" w:rsidRDefault="00FF231E" w:rsidP="00FF231E">
      <w:pPr>
        <w:ind w:left="567" w:hanging="567"/>
        <w:jc w:val="both"/>
        <w:rPr>
          <w:rFonts w:ascii="Calibri" w:hAnsi="Calibri"/>
          <w:sz w:val="22"/>
          <w:szCs w:val="22"/>
        </w:rPr>
      </w:pPr>
    </w:p>
    <w:p w:rsidR="00FF231E" w:rsidRDefault="00FF231E" w:rsidP="00FF231E">
      <w:pPr>
        <w:ind w:left="567" w:hanging="567"/>
        <w:jc w:val="both"/>
        <w:rPr>
          <w:rFonts w:ascii="Calibri" w:hAnsi="Calibri"/>
          <w:b/>
          <w:sz w:val="22"/>
          <w:szCs w:val="22"/>
        </w:rPr>
      </w:pPr>
      <w:r>
        <w:rPr>
          <w:rFonts w:ascii="Calibri" w:hAnsi="Calibri"/>
          <w:b/>
          <w:sz w:val="22"/>
          <w:szCs w:val="22"/>
        </w:rPr>
        <w:t>-</w:t>
      </w:r>
      <w:r>
        <w:rPr>
          <w:rFonts w:ascii="Calibri" w:hAnsi="Calibri"/>
          <w:b/>
          <w:sz w:val="22"/>
          <w:szCs w:val="22"/>
        </w:rPr>
        <w:tab/>
        <w:t xml:space="preserve">Article 80 </w:t>
      </w:r>
      <w:r w:rsidR="00391CC4">
        <w:rPr>
          <w:rFonts w:ascii="Calibri" w:hAnsi="Calibri"/>
          <w:b/>
          <w:sz w:val="22"/>
          <w:szCs w:val="22"/>
        </w:rPr>
        <w:t>–</w:t>
      </w:r>
      <w:r>
        <w:rPr>
          <w:rFonts w:ascii="Calibri" w:hAnsi="Calibri"/>
          <w:b/>
          <w:sz w:val="22"/>
          <w:szCs w:val="22"/>
        </w:rPr>
        <w:t xml:space="preserve"> Solidarité</w:t>
      </w:r>
    </w:p>
    <w:p w:rsidR="00391CC4" w:rsidRDefault="00391CC4" w:rsidP="00FF231E">
      <w:pPr>
        <w:ind w:left="567" w:hanging="567"/>
        <w:jc w:val="both"/>
        <w:rPr>
          <w:rFonts w:ascii="Calibri" w:hAnsi="Calibri"/>
          <w:b/>
          <w:sz w:val="22"/>
          <w:szCs w:val="22"/>
        </w:rPr>
      </w:pPr>
    </w:p>
    <w:p w:rsidR="00391CC4" w:rsidRDefault="00391CC4" w:rsidP="00391CC4">
      <w:pPr>
        <w:ind w:left="567" w:hanging="567"/>
        <w:jc w:val="both"/>
        <w:rPr>
          <w:rFonts w:ascii="Calibri" w:hAnsi="Calibri"/>
          <w:sz w:val="22"/>
          <w:szCs w:val="22"/>
        </w:rPr>
      </w:pPr>
      <w:r>
        <w:rPr>
          <w:rFonts w:ascii="Calibri" w:hAnsi="Calibri"/>
          <w:b/>
          <w:sz w:val="22"/>
          <w:szCs w:val="22"/>
        </w:rPr>
        <w:tab/>
      </w:r>
      <w:r>
        <w:rPr>
          <w:rFonts w:ascii="Calibri" w:hAnsi="Calibri"/>
          <w:sz w:val="22"/>
          <w:szCs w:val="22"/>
        </w:rPr>
        <w:t>Nous avons inséré une clause afférente à la solidarité entre les indivisaires, les titulaires de droits réels démembrés, voire les hypothèses mixtes des deux par rapport aux sommes qui leur sont réclamées.</w:t>
      </w:r>
    </w:p>
    <w:p w:rsidR="00391CC4" w:rsidRDefault="00391CC4" w:rsidP="00391CC4">
      <w:pPr>
        <w:ind w:left="567" w:hanging="567"/>
        <w:jc w:val="both"/>
        <w:rPr>
          <w:rFonts w:ascii="Calibri" w:hAnsi="Calibri"/>
          <w:sz w:val="22"/>
          <w:szCs w:val="22"/>
        </w:rPr>
      </w:pPr>
    </w:p>
    <w:p w:rsidR="00391CC4" w:rsidRDefault="00391CC4" w:rsidP="00391CC4">
      <w:pPr>
        <w:ind w:left="567" w:hanging="567"/>
        <w:jc w:val="both"/>
        <w:rPr>
          <w:rFonts w:ascii="Calibri" w:hAnsi="Calibri"/>
          <w:b/>
          <w:sz w:val="22"/>
          <w:szCs w:val="22"/>
          <w:u w:val="single"/>
        </w:rPr>
      </w:pPr>
      <w:r>
        <w:rPr>
          <w:rFonts w:ascii="Calibri" w:hAnsi="Calibri"/>
          <w:sz w:val="22"/>
          <w:szCs w:val="22"/>
        </w:rPr>
        <w:tab/>
      </w:r>
      <w:r>
        <w:rPr>
          <w:rFonts w:ascii="Calibri" w:hAnsi="Calibri"/>
          <w:b/>
          <w:sz w:val="22"/>
          <w:szCs w:val="22"/>
          <w:u w:val="single"/>
        </w:rPr>
        <w:t>Il faudra faire voter sur ce point</w:t>
      </w:r>
    </w:p>
    <w:p w:rsidR="00391CC4" w:rsidRDefault="00391CC4" w:rsidP="00FF231E">
      <w:pPr>
        <w:ind w:left="567" w:hanging="567"/>
        <w:jc w:val="both"/>
        <w:rPr>
          <w:rFonts w:ascii="Calibri" w:hAnsi="Calibri"/>
          <w:b/>
          <w:sz w:val="22"/>
          <w:szCs w:val="22"/>
        </w:rPr>
      </w:pPr>
    </w:p>
    <w:p w:rsidR="00FF231E" w:rsidRDefault="00FF231E" w:rsidP="00FF231E">
      <w:pPr>
        <w:ind w:left="567" w:hanging="567"/>
        <w:jc w:val="both"/>
        <w:rPr>
          <w:rFonts w:ascii="Calibri" w:hAnsi="Calibri"/>
          <w:b/>
          <w:sz w:val="22"/>
          <w:szCs w:val="22"/>
        </w:rPr>
      </w:pPr>
    </w:p>
    <w:p w:rsidR="00FF231E" w:rsidRPr="00FF231E" w:rsidRDefault="00FF231E" w:rsidP="00FF231E">
      <w:pPr>
        <w:ind w:left="567" w:hanging="567"/>
        <w:jc w:val="both"/>
        <w:rPr>
          <w:rFonts w:ascii="Calibri" w:hAnsi="Calibri"/>
          <w:sz w:val="22"/>
          <w:szCs w:val="22"/>
        </w:rPr>
      </w:pPr>
      <w:r>
        <w:rPr>
          <w:rFonts w:ascii="Calibri" w:hAnsi="Calibri"/>
          <w:sz w:val="22"/>
          <w:szCs w:val="22"/>
        </w:rPr>
        <w:tab/>
      </w:r>
    </w:p>
    <w:p w:rsidR="00FF231E" w:rsidRDefault="00FF231E" w:rsidP="00DB74BE">
      <w:pPr>
        <w:ind w:left="1134" w:hanging="567"/>
        <w:jc w:val="both"/>
        <w:rPr>
          <w:rFonts w:ascii="Calibri" w:hAnsi="Calibri"/>
          <w:sz w:val="22"/>
          <w:szCs w:val="22"/>
        </w:rPr>
      </w:pPr>
    </w:p>
    <w:p w:rsidR="00FF231E" w:rsidRPr="00DB74BE" w:rsidRDefault="00FF231E" w:rsidP="00DB74BE">
      <w:pPr>
        <w:ind w:left="1134" w:hanging="567"/>
        <w:jc w:val="both"/>
        <w:rPr>
          <w:rFonts w:ascii="Calibri" w:hAnsi="Calibri"/>
          <w:sz w:val="22"/>
          <w:szCs w:val="22"/>
        </w:rPr>
      </w:pPr>
      <w:r>
        <w:rPr>
          <w:rFonts w:ascii="Calibri" w:hAnsi="Calibri"/>
          <w:sz w:val="22"/>
          <w:szCs w:val="22"/>
        </w:rPr>
        <w:tab/>
      </w:r>
    </w:p>
    <w:p w:rsidR="00DB74BE" w:rsidRDefault="00DB74BE" w:rsidP="00DB74BE">
      <w:pPr>
        <w:ind w:left="567" w:hanging="567"/>
        <w:jc w:val="both"/>
        <w:rPr>
          <w:rFonts w:ascii="Calibri" w:hAnsi="Calibri"/>
          <w:b/>
          <w:sz w:val="22"/>
          <w:szCs w:val="22"/>
        </w:rPr>
      </w:pPr>
    </w:p>
    <w:p w:rsidR="00DB74BE" w:rsidRPr="00DB74BE" w:rsidRDefault="00DB74BE" w:rsidP="00DB74BE">
      <w:pPr>
        <w:ind w:left="567" w:hanging="567"/>
        <w:jc w:val="both"/>
        <w:rPr>
          <w:rFonts w:ascii="Calibri" w:hAnsi="Calibri"/>
          <w:b/>
          <w:sz w:val="22"/>
          <w:szCs w:val="22"/>
        </w:rPr>
      </w:pPr>
    </w:p>
    <w:p w:rsidR="00DB74BE" w:rsidRDefault="00DB74BE" w:rsidP="00DB74BE">
      <w:pPr>
        <w:ind w:left="567" w:hanging="567"/>
        <w:jc w:val="both"/>
        <w:rPr>
          <w:rFonts w:ascii="Calibri" w:hAnsi="Calibri"/>
          <w:b/>
          <w:sz w:val="22"/>
          <w:szCs w:val="22"/>
        </w:rPr>
      </w:pPr>
    </w:p>
    <w:p w:rsidR="00DB74BE" w:rsidRDefault="00DB74BE" w:rsidP="00DB74BE">
      <w:pPr>
        <w:ind w:left="567" w:hanging="567"/>
        <w:jc w:val="both"/>
        <w:rPr>
          <w:rFonts w:ascii="Calibri" w:hAnsi="Calibri"/>
          <w:b/>
          <w:sz w:val="22"/>
          <w:szCs w:val="22"/>
        </w:rPr>
      </w:pPr>
    </w:p>
    <w:p w:rsidR="00DB74BE" w:rsidRPr="00DB74BE" w:rsidRDefault="00DB74BE" w:rsidP="00DB74BE">
      <w:pPr>
        <w:ind w:left="567" w:hanging="567"/>
        <w:jc w:val="both"/>
        <w:rPr>
          <w:rFonts w:ascii="Calibri" w:hAnsi="Calibri"/>
          <w:b/>
          <w:sz w:val="22"/>
          <w:szCs w:val="22"/>
        </w:rPr>
      </w:pPr>
    </w:p>
    <w:p w:rsidR="00DB74BE" w:rsidRDefault="00DB74BE" w:rsidP="00DB74BE">
      <w:pPr>
        <w:ind w:left="567" w:hanging="567"/>
        <w:jc w:val="both"/>
        <w:rPr>
          <w:rFonts w:ascii="Calibri" w:hAnsi="Calibri"/>
          <w:sz w:val="22"/>
          <w:szCs w:val="22"/>
        </w:rPr>
      </w:pPr>
    </w:p>
    <w:p w:rsidR="00DB74BE" w:rsidRDefault="00DB74BE" w:rsidP="00FF231E">
      <w:pPr>
        <w:ind w:left="567" w:hanging="567"/>
        <w:jc w:val="both"/>
        <w:rPr>
          <w:rFonts w:ascii="Calibri" w:hAnsi="Calibri"/>
          <w:b/>
          <w:sz w:val="22"/>
          <w:szCs w:val="22"/>
          <w:u w:val="single"/>
        </w:rPr>
      </w:pPr>
    </w:p>
    <w:p w:rsidR="00DB74BE" w:rsidRDefault="00DB74BE" w:rsidP="00DB74BE">
      <w:pPr>
        <w:ind w:right="564"/>
        <w:outlineLvl w:val="0"/>
        <w:rPr>
          <w:noProof/>
          <w:sz w:val="16"/>
          <w:szCs w:val="16"/>
          <w:u w:val="single"/>
        </w:rPr>
      </w:pPr>
    </w:p>
    <w:p w:rsidR="00DB74BE" w:rsidRDefault="00DB74BE" w:rsidP="00DB74BE">
      <w:pPr>
        <w:ind w:right="561"/>
        <w:jc w:val="both"/>
      </w:pPr>
    </w:p>
    <w:p w:rsidR="00DB74BE" w:rsidRDefault="00DB74BE" w:rsidP="00DB74BE">
      <w:pPr>
        <w:ind w:right="561"/>
        <w:jc w:val="both"/>
      </w:pPr>
    </w:p>
    <w:p w:rsidR="00DB74BE" w:rsidRDefault="00DB74BE" w:rsidP="00DB74BE">
      <w:pPr>
        <w:ind w:right="561"/>
        <w:jc w:val="both"/>
      </w:pPr>
    </w:p>
    <w:p w:rsidR="00972D22" w:rsidRDefault="00972D22" w:rsidP="007D3A78"/>
    <w:p w:rsidR="00972D22" w:rsidRDefault="00CA0BD4" w:rsidP="00391CC4">
      <w:pPr>
        <w:ind w:right="564"/>
        <w:outlineLvl w:val="0"/>
      </w:pPr>
      <w:r>
        <w:rPr>
          <w:noProof/>
          <w:sz w:val="16"/>
          <w:szCs w:val="16"/>
          <w:u w:val="single"/>
        </w:rPr>
        <w:t>ADK - Coordination Rés. Mosanne</w:t>
      </w:r>
      <w:r w:rsidR="00972D22">
        <w:rPr>
          <w:sz w:val="16"/>
          <w:szCs w:val="16"/>
          <w:u w:val="single"/>
        </w:rPr>
        <w:t xml:space="preserve"> / </w:t>
      </w:r>
      <w:r>
        <w:rPr>
          <w:noProof/>
          <w:sz w:val="16"/>
          <w:szCs w:val="16"/>
          <w:u w:val="single"/>
        </w:rPr>
        <w:t>20150652</w:t>
      </w:r>
      <w:r w:rsidR="00972D22">
        <w:rPr>
          <w:sz w:val="16"/>
          <w:szCs w:val="16"/>
          <w:u w:val="single"/>
        </w:rPr>
        <w:t xml:space="preserve"> /</w:t>
      </w:r>
      <w:r>
        <w:rPr>
          <w:noProof/>
          <w:sz w:val="16"/>
          <w:szCs w:val="16"/>
          <w:u w:val="single"/>
        </w:rPr>
        <w:t>CD</w:t>
      </w:r>
      <w:r w:rsidR="00972D22">
        <w:rPr>
          <w:sz w:val="16"/>
          <w:szCs w:val="16"/>
          <w:u w:val="single"/>
        </w:rPr>
        <w:t xml:space="preserve">/ </w:t>
      </w:r>
      <w:r w:rsidR="00A84B3E">
        <w:rPr>
          <w:noProof/>
          <w:sz w:val="16"/>
          <w:szCs w:val="16"/>
          <w:u w:val="single"/>
        </w:rPr>
        <w:t>12/04/2016</w:t>
      </w:r>
      <w:r w:rsidR="00972D22">
        <w:rPr>
          <w:sz w:val="16"/>
          <w:szCs w:val="16"/>
          <w:u w:val="single"/>
        </w:rPr>
        <w:t xml:space="preserve"> / </w:t>
      </w:r>
      <w:r>
        <w:rPr>
          <w:noProof/>
          <w:sz w:val="16"/>
          <w:szCs w:val="16"/>
          <w:u w:val="single"/>
        </w:rPr>
        <w:t>1</w:t>
      </w:r>
    </w:p>
    <w:sectPr w:rsidR="00972D22" w:rsidSect="002D39AC">
      <w:headerReference w:type="default" r:id="rId6"/>
      <w:footerReference w:type="first" r:id="rId7"/>
      <w:pgSz w:w="11905" w:h="16837" w:code="9"/>
      <w:pgMar w:top="1701" w:right="1418" w:bottom="1701" w:left="1418" w:header="1020" w:footer="244" w:gutter="0"/>
      <w:paperSrc w:first="260" w:other="260"/>
      <w:cols w:space="709"/>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387" w:rsidRDefault="00234387">
      <w:r>
        <w:separator/>
      </w:r>
    </w:p>
  </w:endnote>
  <w:endnote w:type="continuationSeparator" w:id="0">
    <w:p w:rsidR="00234387" w:rsidRDefault="0023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22" w:rsidRDefault="00972D22">
    <w:pPr>
      <w:jc w:val="center"/>
      <w:rPr>
        <w:rFonts w:ascii="Courier New" w:hAnsi="Courier New" w:cs="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387" w:rsidRDefault="00234387">
      <w:r>
        <w:separator/>
      </w:r>
    </w:p>
  </w:footnote>
  <w:footnote w:type="continuationSeparator" w:id="0">
    <w:p w:rsidR="00234387" w:rsidRDefault="00234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22" w:rsidRDefault="008A3FFF">
    <w:pPr>
      <w:pStyle w:val="En-tte"/>
      <w:framePr w:wrap="auto" w:vAnchor="text" w:hAnchor="margin" w:xAlign="right" w:y="1"/>
      <w:rPr>
        <w:rStyle w:val="Numrodepage"/>
        <w:rFonts w:cs="Arial"/>
      </w:rPr>
    </w:pPr>
    <w:r>
      <w:rPr>
        <w:rStyle w:val="Numrodepage"/>
        <w:rFonts w:cs="Arial"/>
      </w:rPr>
      <w:fldChar w:fldCharType="begin"/>
    </w:r>
    <w:r w:rsidR="00972D22">
      <w:rPr>
        <w:rStyle w:val="Numrodepage"/>
        <w:rFonts w:cs="Arial"/>
      </w:rPr>
      <w:instrText xml:space="preserve">PAGE  </w:instrText>
    </w:r>
    <w:r>
      <w:rPr>
        <w:rStyle w:val="Numrodepage"/>
        <w:rFonts w:cs="Arial"/>
      </w:rPr>
      <w:fldChar w:fldCharType="separate"/>
    </w:r>
    <w:r w:rsidR="00562B38">
      <w:rPr>
        <w:rStyle w:val="Numrodepage"/>
        <w:rFonts w:cs="Arial"/>
        <w:noProof/>
      </w:rPr>
      <w:t>2</w:t>
    </w:r>
    <w:r>
      <w:rPr>
        <w:rStyle w:val="Numrodepage"/>
        <w:rFonts w:cs="Arial"/>
      </w:rPr>
      <w:fldChar w:fldCharType="end"/>
    </w:r>
  </w:p>
  <w:p w:rsidR="00972D22" w:rsidRDefault="00972D22">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22"/>
    <w:rsid w:val="000546D5"/>
    <w:rsid w:val="001F6F04"/>
    <w:rsid w:val="00234387"/>
    <w:rsid w:val="002C0FE4"/>
    <w:rsid w:val="002D39AC"/>
    <w:rsid w:val="00334A7D"/>
    <w:rsid w:val="00391CC4"/>
    <w:rsid w:val="00460833"/>
    <w:rsid w:val="00562B38"/>
    <w:rsid w:val="005E6196"/>
    <w:rsid w:val="007D3A78"/>
    <w:rsid w:val="008A3FFF"/>
    <w:rsid w:val="00972D22"/>
    <w:rsid w:val="00A35F77"/>
    <w:rsid w:val="00A84B3E"/>
    <w:rsid w:val="00B92B99"/>
    <w:rsid w:val="00CA0BD4"/>
    <w:rsid w:val="00DB74BE"/>
    <w:rsid w:val="00DE0DB1"/>
    <w:rsid w:val="00FF231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4972612-08FB-4054-837B-7A3FF24D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BD4"/>
    <w:pPr>
      <w:autoSpaceDE w:val="0"/>
      <w:autoSpaceDN w:val="0"/>
    </w:pPr>
    <w:rPr>
      <w:rFonts w:ascii="Arial" w:hAnsi="Arial" w:cs="Arial"/>
      <w:lang w:val="fr-FR" w:eastAsia="fr-FR"/>
    </w:rPr>
  </w:style>
  <w:style w:type="paragraph" w:styleId="Titre1">
    <w:name w:val="heading 1"/>
    <w:basedOn w:val="Normal"/>
    <w:next w:val="Normal"/>
    <w:link w:val="Titre1Car"/>
    <w:qFormat/>
    <w:rsid w:val="00DB74BE"/>
    <w:pPr>
      <w:keepNext/>
      <w:pBdr>
        <w:bottom w:val="single" w:sz="4" w:space="10" w:color="auto"/>
      </w:pBdr>
      <w:spacing w:before="240" w:after="60"/>
      <w:jc w:val="both"/>
      <w:outlineLvl w:val="0"/>
    </w:pPr>
    <w:rPr>
      <w:rFonts w:ascii="Calibri" w:hAnsi="Calibri" w:cs="Times New Roman"/>
      <w:b/>
      <w:bCs/>
      <w:caps/>
      <w:kern w:val="32"/>
      <w:sz w:val="32"/>
      <w:szCs w:val="32"/>
    </w:rPr>
  </w:style>
  <w:style w:type="paragraph" w:styleId="Titre2">
    <w:name w:val="heading 2"/>
    <w:basedOn w:val="Normal"/>
    <w:next w:val="Normal"/>
    <w:link w:val="Titre2Car"/>
    <w:semiHidden/>
    <w:unhideWhenUsed/>
    <w:qFormat/>
    <w:rsid w:val="00DB74BE"/>
    <w:pPr>
      <w:keepNext/>
      <w:spacing w:before="240" w:after="240"/>
      <w:jc w:val="both"/>
      <w:outlineLvl w:val="1"/>
    </w:pPr>
    <w:rPr>
      <w:rFonts w:ascii="Calibri" w:hAnsi="Calibri" w:cs="Times New Roman"/>
      <w:b/>
      <w:bCs/>
      <w:iCs/>
      <w:smallCaps/>
      <w:sz w:val="32"/>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A0BD4"/>
    <w:pPr>
      <w:tabs>
        <w:tab w:val="center" w:pos="4536"/>
        <w:tab w:val="right" w:pos="9072"/>
      </w:tabs>
    </w:pPr>
    <w:rPr>
      <w:sz w:val="22"/>
      <w:szCs w:val="22"/>
    </w:rPr>
  </w:style>
  <w:style w:type="character" w:customStyle="1" w:styleId="En-tteCar">
    <w:name w:val="En-tête Car"/>
    <w:link w:val="En-tte"/>
    <w:rsid w:val="00CA0BD4"/>
    <w:rPr>
      <w:rFonts w:ascii="Arial" w:hAnsi="Arial" w:cs="Arial"/>
      <w:sz w:val="20"/>
      <w:szCs w:val="20"/>
      <w:lang w:val="fr-FR" w:eastAsia="fr-FR"/>
    </w:rPr>
  </w:style>
  <w:style w:type="character" w:styleId="Numrodepage">
    <w:name w:val="page number"/>
    <w:rsid w:val="00CA0BD4"/>
    <w:rPr>
      <w:rFonts w:cs="Times New Roman"/>
    </w:rPr>
  </w:style>
  <w:style w:type="paragraph" w:styleId="Pieddepage">
    <w:name w:val="footer"/>
    <w:basedOn w:val="Normal"/>
    <w:link w:val="PieddepageCar"/>
    <w:rsid w:val="00CA0BD4"/>
    <w:pPr>
      <w:tabs>
        <w:tab w:val="center" w:pos="4536"/>
        <w:tab w:val="right" w:pos="9072"/>
      </w:tabs>
    </w:pPr>
  </w:style>
  <w:style w:type="character" w:customStyle="1" w:styleId="PieddepageCar">
    <w:name w:val="Pied de page Car"/>
    <w:link w:val="Pieddepage"/>
    <w:rsid w:val="00CA0BD4"/>
    <w:rPr>
      <w:rFonts w:ascii="Arial" w:hAnsi="Arial" w:cs="Arial"/>
      <w:sz w:val="20"/>
      <w:szCs w:val="20"/>
      <w:lang w:val="fr-FR" w:eastAsia="fr-FR"/>
    </w:rPr>
  </w:style>
  <w:style w:type="character" w:customStyle="1" w:styleId="Titre1Car">
    <w:name w:val="Titre 1 Car"/>
    <w:link w:val="Titre1"/>
    <w:rsid w:val="00DB74BE"/>
    <w:rPr>
      <w:rFonts w:ascii="Calibri" w:hAnsi="Calibri"/>
      <w:b/>
      <w:bCs/>
      <w:caps/>
      <w:kern w:val="32"/>
      <w:sz w:val="32"/>
      <w:szCs w:val="32"/>
      <w:lang w:val="fr-FR" w:eastAsia="fr-FR"/>
    </w:rPr>
  </w:style>
  <w:style w:type="character" w:customStyle="1" w:styleId="Titre2Car">
    <w:name w:val="Titre 2 Car"/>
    <w:link w:val="Titre2"/>
    <w:semiHidden/>
    <w:rsid w:val="00DB74BE"/>
    <w:rPr>
      <w:rFonts w:ascii="Calibri" w:hAnsi="Calibri"/>
      <w:b/>
      <w:bCs/>
      <w:iCs/>
      <w:smallCaps/>
      <w:sz w:val="32"/>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5783">
      <w:bodyDiv w:val="1"/>
      <w:marLeft w:val="0"/>
      <w:marRight w:val="0"/>
      <w:marTop w:val="0"/>
      <w:marBottom w:val="0"/>
      <w:divBdr>
        <w:top w:val="none" w:sz="0" w:space="0" w:color="auto"/>
        <w:left w:val="none" w:sz="0" w:space="0" w:color="auto"/>
        <w:bottom w:val="none" w:sz="0" w:space="0" w:color="auto"/>
        <w:right w:val="none" w:sz="0" w:space="0" w:color="auto"/>
      </w:divBdr>
    </w:div>
    <w:div w:id="15075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2120</Characters>
  <Application>Microsoft Office Word</Application>
  <DocSecurity>4</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PYRAMIQUE SA</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dc:creator>
  <cp:keywords/>
  <dc:description/>
  <cp:lastModifiedBy>Sandrine Georgery</cp:lastModifiedBy>
  <cp:revision>2</cp:revision>
  <cp:lastPrinted>2016-04-25T08:17:00Z</cp:lastPrinted>
  <dcterms:created xsi:type="dcterms:W3CDTF">2017-05-05T13:55:00Z</dcterms:created>
  <dcterms:modified xsi:type="dcterms:W3CDTF">2017-05-05T13:55:00Z</dcterms:modified>
</cp:coreProperties>
</file>